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Процедура розгляду заяв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про випадки булінгу (цькування) у Комунальному закладі «Балаклійська спеціальна школа» Харківської обласної ради</w:t>
      </w:r>
    </w:p>
    <w:p>
      <w:pPr>
        <w:pStyle w:val="Normal"/>
        <w:numPr>
          <w:ilvl w:val="0"/>
          <w:numId w:val="1"/>
        </w:numPr>
        <w:suppressAutoHyphens w:val="true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Відповідно  до заяви директор видає рішення про проведення розслідування із визначенням уповноважених осіб.</w:t>
      </w:r>
    </w:p>
    <w:p>
      <w:pPr>
        <w:pStyle w:val="Normal"/>
        <w:numPr>
          <w:ilvl w:val="0"/>
          <w:numId w:val="1"/>
        </w:numPr>
        <w:suppressAutoHyphens w:val="true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За результатами розслідування наказом директора закладу освіти створюється комісія з розгляду випадку булінгу та скликає засідання. (До складу комісії можуть входити педагогічні працівники, практичний психолог, соціальний педагог, батьки постраждалого та булера, інші заінтересовані особи).</w:t>
      </w:r>
    </w:p>
    <w:p>
      <w:pPr>
        <w:pStyle w:val="Normal"/>
        <w:numPr>
          <w:ilvl w:val="0"/>
          <w:numId w:val="1"/>
        </w:numPr>
        <w:suppressAutoHyphens w:val="true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Комісія приймає рішення щодо факту встановлення булінгу (цькування) чи факту одноразового конфлікту (сварки).</w:t>
      </w:r>
    </w:p>
    <w:p>
      <w:pPr>
        <w:pStyle w:val="Normal"/>
        <w:numPr>
          <w:ilvl w:val="0"/>
          <w:numId w:val="1"/>
        </w:numPr>
        <w:suppressAutoHyphens w:val="true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У випадку встановлення комісією факту булінгу, керівник закладу повідомляє про це ювенальну поліцію та Службу у справах дітей.</w:t>
      </w:r>
    </w:p>
    <w:p>
      <w:pPr>
        <w:pStyle w:val="Normal"/>
        <w:numPr>
          <w:ilvl w:val="0"/>
          <w:numId w:val="1"/>
        </w:numPr>
        <w:suppressAutoHyphens w:val="true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Якщо комісія не кваліфікує випадок як булінг, а постраждалий не згодний з  цим, то керівник закладу може одразу звернутись до органів Національної поліції України із заявою та повідомленням про це постраждалого.</w:t>
      </w:r>
    </w:p>
    <w:p>
      <w:pPr>
        <w:pStyle w:val="Normal"/>
        <w:numPr>
          <w:ilvl w:val="0"/>
          <w:numId w:val="1"/>
        </w:numPr>
        <w:suppressAutoHyphens w:val="true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Рішення Комісії реєструється в окремому журналі та зберігаються в паперовому вигляді з оригіналами підписів всіх членів комісії.</w:t>
      </w:r>
    </w:p>
    <w:p>
      <w:pPr>
        <w:pStyle w:val="Normal"/>
        <w:numPr>
          <w:ilvl w:val="0"/>
          <w:numId w:val="1"/>
        </w:numPr>
        <w:suppressAutoHyphens w:val="true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Потерпілий чи його представник можуть одразу звертатися до уповноважених підрозділів органів Національної поліції України та Служби у справах дітей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left="5954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200"/>
        <w:rPr>
          <w:lang w:val="uk-UA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35c9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Style14" w:customStyle="1">
    <w:name w:val="Содержимое таблицы"/>
    <w:basedOn w:val="Normal"/>
    <w:qFormat/>
    <w:rsid w:val="00635c92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LibreOffice/7.4.2.3$MacOSX_X86_64 LibreOffice_project/382eef1f22670f7f4118c8c2dd222ec7ad009daf</Application>
  <AppVersion>15.0000</AppVersion>
  <Pages>1</Pages>
  <Words>168</Words>
  <Characters>1113</Characters>
  <CharactersWithSpaces>1270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2021-10-26T15:11:00Z</dcterms:created>
  <dc:creator>Asus</dc:creator>
  <dc:description/>
  <dc:language>ru-RU</dc:language>
  <cp:lastModifiedBy/>
  <dcterms:modified xsi:type="dcterms:W3CDTF">2022-12-02T18:37:33Z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